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prac pomiarowych, badań pomontażowych,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089F5094" w14:textId="21E39FE4" w:rsidR="00B87FFD" w:rsidRPr="00665FAC" w:rsidRDefault="00121410" w:rsidP="00665FAC">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19C140CD" w14:textId="5F374364" w:rsidR="003B1B69" w:rsidRPr="0088082F" w:rsidRDefault="00665FAC" w:rsidP="00B87FFD">
      <w:pPr>
        <w:pStyle w:val="Nagwek1"/>
        <w:numPr>
          <w:ilvl w:val="0"/>
          <w:numId w:val="0"/>
        </w:numPr>
        <w:ind w:left="432"/>
        <w:rPr>
          <w:rFonts w:ascii="Verdana" w:hAnsi="Verdana" w:cstheme="minorHAnsi"/>
          <w:sz w:val="18"/>
          <w:szCs w:val="18"/>
        </w:rPr>
      </w:pPr>
      <w:r w:rsidRPr="00665FAC">
        <w:rPr>
          <w:rFonts w:ascii="Verdana" w:hAnsi="Verdana" w:cs="Calibri"/>
          <w:sz w:val="18"/>
          <w:szCs w:val="18"/>
        </w:rPr>
        <w:t>- budowę budynkowej stacji transformatorowej SN/nN o mocy znamionowej 1000kVA, wyposażonej w 4-polową rozdzielnicę SN wraz z telemechaniką i uruchomieniem bez SF6, 10-polową rozdzielnicę nN orasz transformator o mocy znamionowej 800kVA. Projektowaną stację zasilić kablem jako wcinka w linię kablową SN, relacji stacja 52175 Piłsudskiego 27 HOTEL, a stacją 50140 Kilińskiego 170. (ciąg kablowy: GPZ Milionowa p. 5 – Kilińskiego 170). Wcinkę wykonać kablem SN 3 x XRUHAKXS 1x240mm2 – ok 2x50m.</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-klienta/przydatne-dokumenty</w:t>
        </w:r>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w:t>
      </w:r>
      <w:r w:rsidRPr="0088082F">
        <w:rPr>
          <w:rFonts w:ascii="Verdana" w:hAnsi="Verdana"/>
          <w:color w:val="000000"/>
          <w:sz w:val="18"/>
          <w:szCs w:val="18"/>
        </w:rPr>
        <w:lastRenderedPageBreak/>
        <w:t xml:space="preserve">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 dokumentacji  projektowej  utrzymać zgodność  nadanych oznakowań,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(t.j.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przesyłu,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Dla inwestycji z zakresu sieci SN i nN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SN/nN oraz złącza kablowe SN – trwałego tytułu do nieruchomości w postaci służebności przesyłu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nN – trwałego tytułu do nieruchomości (j.w.)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lastRenderedPageBreak/>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SN/nN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SN/nN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722937CE"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wyłączeń odbiorców dla całej realizacji nie będzie trwał, łącznie w całym okresie wykonywania, nie dłużej niż: </w:t>
      </w:r>
      <w:r w:rsidR="00D04EA3" w:rsidRPr="00D04EA3">
        <w:rPr>
          <w:rFonts w:ascii="Verdana" w:hAnsi="Verdana"/>
          <w:b/>
          <w:bCs/>
          <w:sz w:val="18"/>
          <w:szCs w:val="18"/>
          <w:lang w:eastAsia="x-none"/>
        </w:rPr>
        <w:t>8</w:t>
      </w:r>
      <w:r w:rsidRPr="00D04EA3">
        <w:rPr>
          <w:rFonts w:ascii="Verdana" w:hAnsi="Verdana"/>
          <w:b/>
          <w:bCs/>
          <w:sz w:val="18"/>
          <w:szCs w:val="18"/>
          <w:lang w:val="x-none" w:eastAsia="x-none"/>
        </w:rPr>
        <w:t xml:space="preserve"> godzin</w:t>
      </w:r>
      <w:r w:rsidR="00F8795A" w:rsidRPr="00D04EA3">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D04EA3" w:rsidRDefault="0048169F" w:rsidP="0048169F">
      <w:pPr>
        <w:widowControl w:val="0"/>
        <w:numPr>
          <w:ilvl w:val="0"/>
          <w:numId w:val="9"/>
        </w:numPr>
        <w:adjustRightInd w:val="0"/>
        <w:spacing w:before="60" w:after="60"/>
        <w:ind w:left="1134" w:hanging="425"/>
        <w:textAlignment w:val="baseline"/>
        <w:rPr>
          <w:rFonts w:ascii="Verdana" w:hAnsi="Verdana"/>
          <w:bCs/>
          <w:strike/>
          <w:sz w:val="18"/>
          <w:szCs w:val="18"/>
          <w:lang w:val="x-none" w:eastAsia="x-none"/>
        </w:rPr>
      </w:pPr>
      <w:r w:rsidRPr="00D04EA3">
        <w:rPr>
          <w:rFonts w:ascii="Verdana" w:hAnsi="Verdana"/>
          <w:bCs/>
          <w:strike/>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D04EA3"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D04EA3">
        <w:rPr>
          <w:rFonts w:ascii="Verdana" w:hAnsi="Verdana"/>
          <w:bCs/>
          <w:strike/>
          <w:sz w:val="18"/>
          <w:szCs w:val="18"/>
          <w:lang w:val="x-none" w:eastAsia="x-none"/>
        </w:rPr>
        <w:t xml:space="preserve">W celu dotrzymania maksymalnych czasów wyłączeń dla Odbiorców, wykonawca zasili przewidziane do wyłączenia stacje transformatorowe 15/0,4 kV agregatami prądotwórczymi lub stacjami przewoźnymi z przerwą na czas ich podłączenia w systemie samodopuszczeń. Wykonawca jest zobowiązany do zabezpieczenia rezerwowego zasilania dla stacji transformatorowych 15/0,4 kV wskazanych poniżej przez Zamawiającego. </w:t>
      </w:r>
    </w:p>
    <w:p w14:paraId="2AD543A6" w14:textId="77777777" w:rsidR="0048169F" w:rsidRPr="00D04EA3" w:rsidRDefault="0048169F" w:rsidP="0048169F">
      <w:pPr>
        <w:pStyle w:val="Akapitzlist"/>
        <w:ind w:left="1080" w:firstLine="0"/>
        <w:rPr>
          <w:rFonts w:ascii="Verdana" w:hAnsi="Verdana"/>
          <w:bCs/>
          <w:strike/>
          <w:sz w:val="18"/>
          <w:szCs w:val="18"/>
          <w:lang w:val="x-none" w:eastAsia="x-none"/>
        </w:rPr>
      </w:pPr>
      <w:r w:rsidRPr="00D04EA3">
        <w:rPr>
          <w:rFonts w:ascii="Verdana" w:hAnsi="Verdana"/>
          <w:bCs/>
          <w:strike/>
          <w:sz w:val="18"/>
          <w:szCs w:val="18"/>
          <w:lang w:val="x-none" w:eastAsia="x-none"/>
        </w:rPr>
        <w:t>Stacje transformatorowe 15/0,4 kV wskazane przez Zamawiającego do zasilania jednostkami prądotwórczymi:</w:t>
      </w:r>
    </w:p>
    <w:p w14:paraId="5290F019" w14:textId="77777777" w:rsidR="0048169F" w:rsidRPr="00D04EA3" w:rsidRDefault="0048169F" w:rsidP="0048169F">
      <w:pPr>
        <w:pStyle w:val="Akapitzlist"/>
        <w:ind w:left="1080" w:firstLine="0"/>
        <w:rPr>
          <w:rFonts w:ascii="Verdana" w:hAnsi="Verdana"/>
          <w:bCs/>
          <w:strike/>
          <w:color w:val="FF0000"/>
          <w:sz w:val="18"/>
          <w:szCs w:val="18"/>
          <w:lang w:val="x-none" w:eastAsia="x-none"/>
        </w:rPr>
      </w:pPr>
      <w:r w:rsidRPr="00D04EA3">
        <w:rPr>
          <w:rFonts w:ascii="Verdana" w:hAnsi="Verdana"/>
          <w:bCs/>
          <w:strike/>
          <w:color w:val="FF0000"/>
          <w:sz w:val="18"/>
          <w:szCs w:val="18"/>
          <w:lang w:val="x-none" w:eastAsia="x-none"/>
        </w:rPr>
        <w:t>… (nazwa, nr eksploatacyjny i moc stacji/transformatora),</w:t>
      </w:r>
    </w:p>
    <w:p w14:paraId="1D57E326" w14:textId="77777777" w:rsidR="0048169F" w:rsidRPr="00D04EA3" w:rsidRDefault="0048169F" w:rsidP="0048169F">
      <w:pPr>
        <w:pStyle w:val="Akapitzlist"/>
        <w:ind w:left="1080" w:firstLine="0"/>
        <w:rPr>
          <w:rFonts w:ascii="Verdana" w:hAnsi="Verdana"/>
          <w:bCs/>
          <w:strike/>
          <w:color w:val="FF0000"/>
          <w:sz w:val="18"/>
          <w:szCs w:val="18"/>
          <w:lang w:val="x-none" w:eastAsia="x-none"/>
        </w:rPr>
      </w:pPr>
      <w:r w:rsidRPr="00D04EA3">
        <w:rPr>
          <w:rFonts w:ascii="Verdana" w:hAnsi="Verdana"/>
          <w:bCs/>
          <w:strike/>
          <w:color w:val="FF0000"/>
          <w:sz w:val="18"/>
          <w:szCs w:val="18"/>
          <w:lang w:val="x-none" w:eastAsia="x-none"/>
        </w:rPr>
        <w:t>… (nazwa, nr eksploatacyjny i moc stacji/transformatora),</w:t>
      </w:r>
    </w:p>
    <w:p w14:paraId="4FB1EA24" w14:textId="77777777" w:rsidR="0048169F" w:rsidRPr="00D04EA3" w:rsidRDefault="0048169F" w:rsidP="00D51588">
      <w:pPr>
        <w:pStyle w:val="Akapitzlist"/>
        <w:ind w:left="1080" w:firstLine="0"/>
        <w:rPr>
          <w:rFonts w:ascii="Verdana" w:hAnsi="Verdana"/>
          <w:bCs/>
          <w:strike/>
          <w:color w:val="FF0000"/>
          <w:sz w:val="18"/>
          <w:szCs w:val="18"/>
          <w:lang w:val="x-none" w:eastAsia="x-none"/>
        </w:rPr>
      </w:pPr>
      <w:r w:rsidRPr="00D04EA3">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wyłączeń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w:t>
      </w:r>
      <w:r w:rsidRPr="0088082F">
        <w:rPr>
          <w:rFonts w:ascii="Verdana" w:hAnsi="Verdana"/>
          <w:sz w:val="18"/>
          <w:szCs w:val="18"/>
          <w:lang w:val="pl-PL"/>
        </w:rPr>
        <w:br/>
      </w:r>
      <w:r w:rsidRPr="0088082F">
        <w:rPr>
          <w:rFonts w:ascii="Verdana" w:hAnsi="Verdana"/>
          <w:sz w:val="18"/>
          <w:szCs w:val="18"/>
          <w:lang w:val="pl-PL"/>
        </w:rPr>
        <w:lastRenderedPageBreak/>
        <w:t>i wykonywania prac pod napięciem w sieci dystrybucyjnej o napięciu do 1 kV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Zamawiający zobowiązuje wykonawcę do organizacji prac z wykorzystaniem systemu samod</w:t>
      </w:r>
      <w:r w:rsidRPr="0088082F">
        <w:rPr>
          <w:rFonts w:ascii="Verdana" w:hAnsi="Verdana"/>
          <w:sz w:val="18"/>
          <w:szCs w:val="18"/>
          <w:lang w:val="pl-PL"/>
        </w:rPr>
        <w:t>o</w:t>
      </w:r>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prowadzenia prac przez firmy zewnętrzne w systemie samodopuszczeń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r w:rsidR="0095007B" w:rsidRPr="0088082F">
          <w:rPr>
            <w:rStyle w:val="Hipercze"/>
            <w:rFonts w:ascii="Verdana" w:hAnsi="Verdana"/>
            <w:sz w:val="18"/>
            <w:szCs w:val="18"/>
          </w:rPr>
          <w:t>rzydatne-dokumenty</w:t>
        </w:r>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-klienta/przydatne-dokumenty</w:t>
        </w:r>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.shp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prawno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r w:rsidR="007E76DD" w:rsidRPr="0088082F">
        <w:rPr>
          <w:rFonts w:ascii="Verdana" w:hAnsi="Verdana"/>
          <w:sz w:val="18"/>
          <w:szCs w:val="18"/>
        </w:rPr>
        <w:t>okumenty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lastRenderedPageBreak/>
        <w:t xml:space="preserve">Wykaz nowych przyporządkowań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3DAE" w14:textId="77777777" w:rsidR="008022B9" w:rsidRDefault="008022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E9B6" w14:textId="77777777" w:rsidR="008022B9" w:rsidRDefault="008022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F28A" w14:textId="6AEA9530" w:rsidR="008022B9" w:rsidRDefault="008022B9">
    <w:pPr>
      <w:pStyle w:val="Nagwek"/>
    </w:pPr>
    <w:r>
      <w:rPr>
        <w:noProof/>
      </w:rPr>
      <mc:AlternateContent>
        <mc:Choice Requires="wps">
          <w:drawing>
            <wp:anchor distT="0" distB="0" distL="0" distR="0" simplePos="0" relativeHeight="251660288" behindDoc="0" locked="0" layoutInCell="1" allowOverlap="1" wp14:anchorId="446A3172" wp14:editId="5035D661">
              <wp:simplePos x="635" y="635"/>
              <wp:positionH relativeFrom="page">
                <wp:align>right</wp:align>
              </wp:positionH>
              <wp:positionV relativeFrom="page">
                <wp:align>top</wp:align>
              </wp:positionV>
              <wp:extent cx="3010535" cy="421640"/>
              <wp:effectExtent l="0" t="0" r="0" b="16510"/>
              <wp:wrapNone/>
              <wp:docPr id="645412504"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010535" cy="421640"/>
                      </a:xfrm>
                      <a:prstGeom prst="rect">
                        <a:avLst/>
                      </a:prstGeom>
                      <a:noFill/>
                      <a:ln>
                        <a:noFill/>
                      </a:ln>
                    </wps:spPr>
                    <wps:txbx>
                      <w:txbxContent>
                        <w:p w14:paraId="54EE2EFA" w14:textId="508D121F" w:rsidR="008022B9" w:rsidRPr="008022B9" w:rsidRDefault="008022B9" w:rsidP="008022B9">
                          <w:pPr>
                            <w:spacing w:after="0"/>
                            <w:rPr>
                              <w:rFonts w:ascii="Calibri" w:eastAsia="Calibri" w:hAnsi="Calibri" w:cs="Calibri"/>
                              <w:noProof/>
                              <w:color w:val="008000"/>
                            </w:rPr>
                          </w:pPr>
                          <w:r w:rsidRPr="008022B9">
                            <w:rPr>
                              <w:rFonts w:ascii="Calibri" w:eastAsia="Calibri" w:hAnsi="Calibri" w:cs="Calibri"/>
                              <w:noProof/>
                              <w:color w:val="00800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46A3172"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85.85pt;margin-top:0;width:237.05pt;height:33.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" filled="f" stroked="f">
              <v:fill o:detectmouseclick="t"/>
              <v:textbox style="mso-fit-shape-to-text:t" inset="0,15pt,20pt,0">
                <w:txbxContent>
                  <w:p w14:paraId="54EE2EFA" w14:textId="508D121F" w:rsidR="008022B9" w:rsidRPr="008022B9" w:rsidRDefault="008022B9" w:rsidP="008022B9">
                    <w:pPr>
                      <w:spacing w:after="0"/>
                      <w:rPr>
                        <w:rFonts w:ascii="Calibri" w:eastAsia="Calibri" w:hAnsi="Calibri" w:cs="Calibri"/>
                        <w:noProof/>
                        <w:color w:val="008000"/>
                      </w:rPr>
                    </w:pPr>
                    <w:r w:rsidRPr="008022B9">
                      <w:rPr>
                        <w:rFonts w:ascii="Calibri" w:eastAsia="Calibri" w:hAnsi="Calibri" w:cs="Calibri"/>
                        <w:noProof/>
                        <w:color w:val="00800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6BA0E3C6" w:rsidR="0088082F" w:rsidRPr="006E100D" w:rsidRDefault="008022B9" w:rsidP="0088082F">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1312" behindDoc="0" locked="0" layoutInCell="1" allowOverlap="1" wp14:anchorId="164F21F0" wp14:editId="577F238C">
                    <wp:simplePos x="876300" y="361950"/>
                    <wp:positionH relativeFrom="page">
                      <wp:align>right</wp:align>
                    </wp:positionH>
                    <wp:positionV relativeFrom="page">
                      <wp:align>top</wp:align>
                    </wp:positionV>
                    <wp:extent cx="3010535" cy="421640"/>
                    <wp:effectExtent l="0" t="0" r="0" b="16510"/>
                    <wp:wrapNone/>
                    <wp:docPr id="595763971"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010535" cy="421640"/>
                            </a:xfrm>
                            <a:prstGeom prst="rect">
                              <a:avLst/>
                            </a:prstGeom>
                            <a:noFill/>
                            <a:ln>
                              <a:noFill/>
                            </a:ln>
                          </wps:spPr>
                          <wps:txbx>
                            <w:txbxContent>
                              <w:p w14:paraId="5FB2E20F" w14:textId="6085B751" w:rsidR="008022B9" w:rsidRPr="008022B9" w:rsidRDefault="008022B9" w:rsidP="008022B9">
                                <w:pPr>
                                  <w:spacing w:after="0"/>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4F21F0"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85.85pt;margin-top:0;width:237.05pt;height:33.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" filled="f" stroked="f">
                    <v:fill o:detectmouseclick="t"/>
                    <v:textbox style="mso-fit-shape-to-text:t" inset="0,15pt,20pt,0">
                      <w:txbxContent>
                        <w:p w14:paraId="5FB2E20F" w14:textId="6085B751" w:rsidR="008022B9" w:rsidRPr="008022B9" w:rsidRDefault="008022B9" w:rsidP="008022B9">
                          <w:pPr>
                            <w:spacing w:after="0"/>
                            <w:rPr>
                              <w:rFonts w:ascii="Calibri" w:eastAsia="Calibri" w:hAnsi="Calibri" w:cs="Calibri"/>
                              <w:noProof/>
                              <w:color w:val="008000"/>
                            </w:rPr>
                          </w:pPr>
                        </w:p>
                      </w:txbxContent>
                    </v:textbox>
                    <w10:wrap anchorx="page" anchory="page"/>
                  </v:shape>
                </w:pict>
              </mc:Fallback>
            </mc:AlternateContent>
          </w:r>
          <w:r w:rsidR="0088082F"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A4FCF9" w14:textId="5ECFF8ED" w:rsidR="0088082F" w:rsidRPr="006B2C28" w:rsidRDefault="008022B9" w:rsidP="008022B9">
          <w:pPr>
            <w:suppressAutoHyphens/>
            <w:ind w:left="0" w:right="187" w:firstLine="0"/>
            <w:rPr>
              <w:rFonts w:asciiTheme="majorHAnsi" w:hAnsiTheme="majorHAnsi"/>
              <w:color w:val="000000" w:themeColor="text1"/>
              <w:sz w:val="14"/>
              <w:szCs w:val="18"/>
            </w:rPr>
          </w:pPr>
          <w:r>
            <w:rPr>
              <w:rFonts w:asciiTheme="majorHAnsi" w:hAnsiTheme="majorHAnsi"/>
              <w:color w:val="000000" w:themeColor="text1"/>
              <w:sz w:val="14"/>
              <w:szCs w:val="18"/>
            </w:rPr>
            <w:t xml:space="preserve">                </w:t>
          </w:r>
          <w:r w:rsidRPr="008022B9">
            <w:rPr>
              <w:rFonts w:asciiTheme="majorHAnsi" w:hAnsiTheme="majorHAnsi"/>
              <w:color w:val="000000" w:themeColor="text1"/>
              <w:sz w:val="14"/>
              <w:szCs w:val="18"/>
            </w:rPr>
            <w:t>POST/DYS/OLD/GZ/01502/2026</w:t>
          </w: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733C" w14:textId="592BE5D0" w:rsidR="008022B9" w:rsidRDefault="008022B9">
    <w:pPr>
      <w:pStyle w:val="Nagwek"/>
    </w:pPr>
    <w:r>
      <w:rPr>
        <w:noProof/>
      </w:rPr>
      <mc:AlternateContent>
        <mc:Choice Requires="wps">
          <w:drawing>
            <wp:anchor distT="0" distB="0" distL="0" distR="0" simplePos="0" relativeHeight="251659264" behindDoc="0" locked="0" layoutInCell="1" allowOverlap="1" wp14:anchorId="041C405F" wp14:editId="264F7545">
              <wp:simplePos x="635" y="635"/>
              <wp:positionH relativeFrom="page">
                <wp:align>right</wp:align>
              </wp:positionH>
              <wp:positionV relativeFrom="page">
                <wp:align>top</wp:align>
              </wp:positionV>
              <wp:extent cx="3010535" cy="421640"/>
              <wp:effectExtent l="0" t="0" r="0" b="16510"/>
              <wp:wrapNone/>
              <wp:docPr id="1409273152"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010535" cy="421640"/>
                      </a:xfrm>
                      <a:prstGeom prst="rect">
                        <a:avLst/>
                      </a:prstGeom>
                      <a:noFill/>
                      <a:ln>
                        <a:noFill/>
                      </a:ln>
                    </wps:spPr>
                    <wps:txbx>
                      <w:txbxContent>
                        <w:p w14:paraId="56C56E94" w14:textId="6F300DDD" w:rsidR="008022B9" w:rsidRPr="008022B9" w:rsidRDefault="008022B9" w:rsidP="008022B9">
                          <w:pPr>
                            <w:spacing w:after="0"/>
                            <w:rPr>
                              <w:rFonts w:ascii="Calibri" w:eastAsia="Calibri" w:hAnsi="Calibri" w:cs="Calibri"/>
                              <w:noProof/>
                              <w:color w:val="008000"/>
                            </w:rPr>
                          </w:pPr>
                          <w:r w:rsidRPr="008022B9">
                            <w:rPr>
                              <w:rFonts w:ascii="Calibri" w:eastAsia="Calibri" w:hAnsi="Calibri" w:cs="Calibri"/>
                              <w:noProof/>
                              <w:color w:val="00800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41C405F"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85.85pt;margin-top:0;width:237.05pt;height:33.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" filled="f" stroked="f">
              <v:fill o:detectmouseclick="t"/>
              <v:textbox style="mso-fit-shape-to-text:t" inset="0,15pt,20pt,0">
                <w:txbxContent>
                  <w:p w14:paraId="56C56E94" w14:textId="6F300DDD" w:rsidR="008022B9" w:rsidRPr="008022B9" w:rsidRDefault="008022B9" w:rsidP="008022B9">
                    <w:pPr>
                      <w:spacing w:after="0"/>
                      <w:rPr>
                        <w:rFonts w:ascii="Calibri" w:eastAsia="Calibri" w:hAnsi="Calibri" w:cs="Calibri"/>
                        <w:noProof/>
                        <w:color w:val="008000"/>
                      </w:rPr>
                    </w:pPr>
                    <w:r w:rsidRPr="008022B9">
                      <w:rPr>
                        <w:rFonts w:ascii="Calibri" w:eastAsia="Calibri" w:hAnsi="Calibri" w:cs="Calibri"/>
                        <w:noProof/>
                        <w:color w:val="008000"/>
                      </w:rPr>
                      <w:t>Do użytku wewnętrznego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90352279">
    <w:abstractNumId w:val="69"/>
  </w:num>
  <w:num w:numId="2" w16cid:durableId="330912523">
    <w:abstractNumId w:val="62"/>
  </w:num>
  <w:num w:numId="3" w16cid:durableId="876237849">
    <w:abstractNumId w:val="66"/>
  </w:num>
  <w:num w:numId="4" w16cid:durableId="1056398817">
    <w:abstractNumId w:val="70"/>
  </w:num>
  <w:num w:numId="5" w16cid:durableId="771709999">
    <w:abstractNumId w:val="60"/>
  </w:num>
  <w:num w:numId="6" w16cid:durableId="1944917849">
    <w:abstractNumId w:val="67"/>
  </w:num>
  <w:num w:numId="7" w16cid:durableId="995063339">
    <w:abstractNumId w:val="75"/>
  </w:num>
  <w:num w:numId="8" w16cid:durableId="1264460974">
    <w:abstractNumId w:val="73"/>
  </w:num>
  <w:num w:numId="9" w16cid:durableId="893004830">
    <w:abstractNumId w:val="72"/>
  </w:num>
  <w:num w:numId="10" w16cid:durableId="1631012305">
    <w:abstractNumId w:val="53"/>
  </w:num>
  <w:num w:numId="11" w16cid:durableId="1371413499">
    <w:abstractNumId w:val="54"/>
  </w:num>
  <w:num w:numId="12" w16cid:durableId="1597983174">
    <w:abstractNumId w:val="68"/>
  </w:num>
  <w:num w:numId="13" w16cid:durableId="1431004992">
    <w:abstractNumId w:val="56"/>
  </w:num>
  <w:num w:numId="14" w16cid:durableId="837379239">
    <w:abstractNumId w:val="61"/>
  </w:num>
  <w:num w:numId="15" w16cid:durableId="2047557319">
    <w:abstractNumId w:val="58"/>
  </w:num>
  <w:num w:numId="16" w16cid:durableId="1430545321">
    <w:abstractNumId w:val="55"/>
  </w:num>
  <w:num w:numId="17" w16cid:durableId="1457220080">
    <w:abstractNumId w:val="71"/>
  </w:num>
  <w:num w:numId="18" w16cid:durableId="1012610860">
    <w:abstractNumId w:val="59"/>
  </w:num>
  <w:num w:numId="19" w16cid:durableId="1280531146">
    <w:abstractNumId w:val="63"/>
  </w:num>
  <w:num w:numId="20" w16cid:durableId="1241520163">
    <w:abstractNumId w:val="53"/>
    <w:lvlOverride w:ilvl="0">
      <w:startOverride w:val="1"/>
    </w:lvlOverride>
  </w:num>
  <w:num w:numId="21" w16cid:durableId="1979140455">
    <w:abstractNumId w:val="64"/>
  </w:num>
  <w:num w:numId="22" w16cid:durableId="870471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0933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6684804">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463C"/>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433B"/>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4391"/>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5FAC"/>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9C0"/>
    <w:rsid w:val="00707E08"/>
    <w:rsid w:val="00710128"/>
    <w:rsid w:val="007111DA"/>
    <w:rsid w:val="00711273"/>
    <w:rsid w:val="00714C92"/>
    <w:rsid w:val="00714CC8"/>
    <w:rsid w:val="007162AF"/>
    <w:rsid w:val="0071631F"/>
    <w:rsid w:val="00717106"/>
    <w:rsid w:val="0071731F"/>
    <w:rsid w:val="0072144D"/>
    <w:rsid w:val="0072198D"/>
    <w:rsid w:val="00721BDC"/>
    <w:rsid w:val="0072246A"/>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22B9"/>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83A"/>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77B5D"/>
    <w:rsid w:val="00B8220D"/>
    <w:rsid w:val="00B8261E"/>
    <w:rsid w:val="00B82757"/>
    <w:rsid w:val="00B82EFD"/>
    <w:rsid w:val="00B833D7"/>
    <w:rsid w:val="00B833EB"/>
    <w:rsid w:val="00B8369B"/>
    <w:rsid w:val="00B83873"/>
    <w:rsid w:val="00B83F08"/>
    <w:rsid w:val="00B871EB"/>
    <w:rsid w:val="00B87315"/>
    <w:rsid w:val="00B87FFD"/>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1D28"/>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3387"/>
    <w:rsid w:val="00C05316"/>
    <w:rsid w:val="00C05BF7"/>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4EA3"/>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1EEA"/>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część 3.docx</dmsv2BaseFileName>
    <dmsv2BaseDisplayName xmlns="http://schemas.microsoft.com/sharepoint/v3">Załącznik nr 1.7 do SWZ - część 3</dmsv2BaseDisplayName>
    <dmsv2SWPP2ObjectNumber xmlns="http://schemas.microsoft.com/sharepoint/v3">POST/DYS/OLD/GZ/01502/2026                        </dmsv2SWPP2ObjectNumber>
    <dmsv2SWPP2SumMD5 xmlns="http://schemas.microsoft.com/sharepoint/v3">7589815c3615b65081e988d65d8a4c8e</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25000942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FJ3FSM7XJ42E-1649073643-22822</_dlc_DocId>
    <_dlc_DocIdUrl xmlns="a19cb1c7-c5c7-46d4-85ae-d83685407bba">
      <Url>https://swpp2.dms.gkpge.pl/sites/43/_layouts/15/DocIdRedir.aspx?ID=FJ3FSM7XJ42E-1649073643-22822</Url>
      <Description>FJ3FSM7XJ42E-1649073643-22822</Description>
    </_dlc_DocIdUrl>
  </documentManagement>
</p:properties>
</file>

<file path=customXml/itemProps1.xml><?xml version="1.0" encoding="utf-8"?>
<ds:datastoreItem xmlns:ds="http://schemas.openxmlformats.org/officeDocument/2006/customXml" ds:itemID="{278DBF7D-3396-4278-B869-078444405093}">
  <ds:schemaRefs>
    <ds:schemaRef ds:uri="http://schemas.microsoft.com/sharepoint/v3/contenttype/forms"/>
  </ds:schemaRefs>
</ds:datastoreItem>
</file>

<file path=customXml/itemProps2.xml><?xml version="1.0" encoding="utf-8"?>
<ds:datastoreItem xmlns:ds="http://schemas.openxmlformats.org/officeDocument/2006/customXml" ds:itemID="{E1997A34-509F-42FA-81D7-F728DF00CB58}">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6BFBED33-740F-438A-9512-143B36300F66}"/>
</file>

<file path=customXml/itemProps5.xml><?xml version="1.0" encoding="utf-8"?>
<ds:datastoreItem xmlns:ds="http://schemas.openxmlformats.org/officeDocument/2006/customXml" ds:itemID="{AC864A78-FAF8-4265-834D-B0ACE21A329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1730</Words>
  <Characters>12452</Characters>
  <Application>Microsoft Office Word</Application>
  <DocSecurity>0</DocSecurity>
  <Lines>103</Lines>
  <Paragraphs>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Goc-Moszyńska Magdalena [PGE Dystr. O.Łódź]</cp:lastModifiedBy>
  <cp:revision>8</cp:revision>
  <cp:lastPrinted>2021-09-22T09:55:00Z</cp:lastPrinted>
  <dcterms:created xsi:type="dcterms:W3CDTF">2025-10-13T10:56:00Z</dcterms:created>
  <dcterms:modified xsi:type="dcterms:W3CDTF">2026-04-21T13:30:00Z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d5092064-4921-471b-b152-ca9f1a6f0946</vt:lpwstr>
  </property>
  <property fmtid="{D5CDD505-2E9C-101B-9397-08002B2CF9AE}" pid="4" name="ClassificationContentMarkingHeaderShapeIds">
    <vt:lpwstr>53ffcd40,26783698,2382a303</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2026-04-21T13:30:09Z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74fbecc1-8739-495c-bf74-67925b02c8a5</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